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CF0BEAF" w14:paraId="10560CB0" wp14:textId="5160E90C">
      <w:pPr>
        <w:pStyle w:val="Heading3"/>
      </w:pPr>
      <w:bookmarkStart w:name="_GoBack" w:id="0"/>
      <w:bookmarkEnd w:id="0"/>
      <w:r w:rsidRPr="6CF0BEAF" w:rsidR="6CF0BEAF">
        <w:rPr>
          <w:rFonts w:ascii="Arial" w:hAnsi="Arial" w:eastAsia="Arial" w:cs="Arial"/>
          <w:b w:val="1"/>
          <w:bCs w:val="1"/>
          <w:i w:val="1"/>
          <w:iCs w:val="1"/>
          <w:noProof w:val="0"/>
          <w:color w:val="434343"/>
          <w:sz w:val="28"/>
          <w:szCs w:val="28"/>
          <w:lang w:val="en-GB"/>
        </w:rPr>
        <w:t>Measuring the speed of light</w:t>
      </w:r>
    </w:p>
    <w:p xmlns:wp14="http://schemas.microsoft.com/office/word/2010/wordml" w:rsidP="6CF0BEAF" w14:paraId="725EBDF2" wp14:textId="0E6ECE55">
      <w:pPr>
        <w:rPr>
          <w:rFonts w:ascii="Arial" w:hAnsi="Arial" w:eastAsia="Arial" w:cs="Arial"/>
          <w:b w:val="0"/>
          <w:bCs w:val="0"/>
          <w:i w:val="1"/>
          <w:iCs w:val="1"/>
          <w:noProof w:val="0"/>
          <w:color w:val="000000" w:themeColor="text1" w:themeTint="FF" w:themeShade="FF"/>
          <w:sz w:val="22"/>
          <w:szCs w:val="22"/>
          <w:lang w:val="en-GB"/>
        </w:rPr>
      </w:pPr>
      <w:r w:rsidRPr="6CF0BEAF" w:rsidR="6CF0BEAF">
        <w:rPr>
          <w:rFonts w:ascii="Arial" w:hAnsi="Arial" w:eastAsia="Arial" w:cs="Arial"/>
          <w:b w:val="0"/>
          <w:bCs w:val="0"/>
          <w:i w:val="1"/>
          <w:iCs w:val="1"/>
          <w:noProof w:val="0"/>
          <w:color w:val="000000" w:themeColor="text1" w:themeTint="FF" w:themeShade="FF"/>
          <w:sz w:val="22"/>
          <w:szCs w:val="22"/>
          <w:lang w:val="en-GB"/>
        </w:rPr>
        <w:t>This investigation uses a microwave oven to calculate the speed of light by measuring the wavelength of a microwave radiation using an egg white. This can be done by using chocolate or cheese slices instead of egg whites.</w:t>
      </w:r>
      <w:r>
        <w:drawing>
          <wp:inline xmlns:wp14="http://schemas.microsoft.com/office/word/2010/wordprocessingDrawing" wp14:editId="44DB06A0" wp14:anchorId="0D2D833A">
            <wp:extent cx="4572000" cy="3429000"/>
            <wp:effectExtent l="0" t="0" r="0" b="0"/>
            <wp:docPr id="366558911" name="" descr="eggs.jpg" title=""/>
            <wp:cNvGraphicFramePr>
              <a:graphicFrameLocks noChangeAspect="1"/>
            </wp:cNvGraphicFramePr>
            <a:graphic>
              <a:graphicData uri="http://schemas.openxmlformats.org/drawingml/2006/picture">
                <pic:pic>
                  <pic:nvPicPr>
                    <pic:cNvPr id="0" name=""/>
                    <pic:cNvPicPr/>
                  </pic:nvPicPr>
                  <pic:blipFill>
                    <a:blip r:embed="Rf07a60308a7e4d7d">
                      <a:extLst>
                        <a:ext xmlns:a="http://schemas.openxmlformats.org/drawingml/2006/main" uri="{28A0092B-C50C-407E-A947-70E740481C1C}">
                          <a14:useLocalDpi val="0"/>
                        </a:ext>
                      </a:extLst>
                    </a:blip>
                    <a:stretch>
                      <a:fillRect/>
                    </a:stretch>
                  </pic:blipFill>
                  <pic:spPr>
                    <a:xfrm>
                      <a:off x="0" y="0"/>
                      <a:ext cx="4572000" cy="3429000"/>
                    </a:xfrm>
                    <a:prstGeom prst="rect">
                      <a:avLst/>
                    </a:prstGeom>
                  </pic:spPr>
                </pic:pic>
              </a:graphicData>
            </a:graphic>
          </wp:inline>
        </w:drawing>
      </w:r>
    </w:p>
    <w:p xmlns:wp14="http://schemas.microsoft.com/office/word/2010/wordml" w14:paraId="5C276CA6" wp14:textId="1C0F4FB5"/>
    <w:p xmlns:wp14="http://schemas.microsoft.com/office/word/2010/wordml" w14:paraId="5CC596CA" wp14:textId="2ECBB591"/>
    <w:p xmlns:wp14="http://schemas.microsoft.com/office/word/2010/wordml" w14:paraId="559C67F2" wp14:textId="62222249">
      <w:r w:rsidRPr="6CF0BEAF" w:rsidR="6CF0BEAF">
        <w:rPr>
          <w:rFonts w:ascii="Arial" w:hAnsi="Arial" w:eastAsia="Arial" w:cs="Arial"/>
          <w:b w:val="1"/>
          <w:bCs w:val="1"/>
          <w:i w:val="0"/>
          <w:iCs w:val="0"/>
          <w:noProof w:val="0"/>
          <w:color w:val="000000" w:themeColor="text1" w:themeTint="FF" w:themeShade="FF"/>
          <w:sz w:val="22"/>
          <w:szCs w:val="22"/>
          <w:lang w:val="en-GB"/>
        </w:rPr>
        <w:t>Equipment</w:t>
      </w:r>
      <w:r w:rsidRPr="6CF0BEAF" w:rsidR="6CF0BEAF">
        <w:rPr>
          <w:rFonts w:ascii="Arial" w:hAnsi="Arial" w:eastAsia="Arial" w:cs="Arial"/>
          <w:b w:val="0"/>
          <w:bCs w:val="0"/>
          <w:i w:val="0"/>
          <w:iCs w:val="0"/>
          <w:noProof w:val="0"/>
          <w:color w:val="000000" w:themeColor="text1" w:themeTint="FF" w:themeShade="FF"/>
          <w:sz w:val="22"/>
          <w:szCs w:val="22"/>
          <w:lang w:val="en-GB"/>
        </w:rPr>
        <w:t>:</w:t>
      </w:r>
    </w:p>
    <w:p xmlns:wp14="http://schemas.microsoft.com/office/word/2010/wordml" w:rsidP="6CF0BEAF" w14:paraId="3D9C87C0" wp14:textId="72B9285D">
      <w:pPr>
        <w:pStyle w:val="ListParagraph"/>
        <w:numPr>
          <w:ilvl w:val="0"/>
          <w:numId w:val="1"/>
        </w:numPr>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6CF0BEAF" w:rsidR="6CF0BEAF">
        <w:rPr>
          <w:rFonts w:ascii="Arial" w:hAnsi="Arial" w:eastAsia="Arial" w:cs="Arial"/>
          <w:b w:val="0"/>
          <w:bCs w:val="0"/>
          <w:i w:val="0"/>
          <w:iCs w:val="0"/>
          <w:noProof w:val="0"/>
          <w:color w:val="000000" w:themeColor="text1" w:themeTint="FF" w:themeShade="FF"/>
          <w:sz w:val="22"/>
          <w:szCs w:val="22"/>
          <w:lang w:val="en-GB"/>
        </w:rPr>
        <w:t>1 × microwave oven</w:t>
      </w:r>
    </w:p>
    <w:p xmlns:wp14="http://schemas.microsoft.com/office/word/2010/wordml" w:rsidP="6CF0BEAF" w14:paraId="0EC93B57" wp14:textId="29EE8B09">
      <w:pPr>
        <w:pStyle w:val="ListParagraph"/>
        <w:numPr>
          <w:ilvl w:val="0"/>
          <w:numId w:val="1"/>
        </w:numPr>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6CF0BEAF" w:rsidR="6CF0BEAF">
        <w:rPr>
          <w:rFonts w:ascii="Arial" w:hAnsi="Arial" w:eastAsia="Arial" w:cs="Arial"/>
          <w:b w:val="0"/>
          <w:bCs w:val="0"/>
          <w:i w:val="0"/>
          <w:iCs w:val="0"/>
          <w:noProof w:val="0"/>
          <w:color w:val="000000" w:themeColor="text1" w:themeTint="FF" w:themeShade="FF"/>
          <w:sz w:val="22"/>
          <w:szCs w:val="22"/>
          <w:lang w:val="en-GB"/>
        </w:rPr>
        <w:t>1 × microwave safe plate (width &gt; 20 cm)</w:t>
      </w:r>
    </w:p>
    <w:p xmlns:wp14="http://schemas.microsoft.com/office/word/2010/wordml" w:rsidP="6CF0BEAF" w14:paraId="42E05A09" wp14:textId="1E80858F">
      <w:pPr>
        <w:pStyle w:val="ListParagraph"/>
        <w:numPr>
          <w:ilvl w:val="0"/>
          <w:numId w:val="1"/>
        </w:numPr>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6CF0BEAF" w:rsidR="6CF0BEAF">
        <w:rPr>
          <w:rFonts w:ascii="Arial" w:hAnsi="Arial" w:eastAsia="Arial" w:cs="Arial"/>
          <w:b w:val="0"/>
          <w:bCs w:val="0"/>
          <w:i w:val="0"/>
          <w:iCs w:val="0"/>
          <w:noProof w:val="0"/>
          <w:color w:val="000000" w:themeColor="text1" w:themeTint="FF" w:themeShade="FF"/>
          <w:sz w:val="22"/>
          <w:szCs w:val="22"/>
          <w:lang w:val="en-GB"/>
        </w:rPr>
        <w:t>1 x microwave safe bowl (larger than the drive mechanism inside the microwave)</w:t>
      </w:r>
    </w:p>
    <w:p xmlns:wp14="http://schemas.microsoft.com/office/word/2010/wordml" w:rsidP="6CF0BEAF" w14:paraId="7BA45CE8" wp14:textId="1DDF74BC">
      <w:pPr>
        <w:pStyle w:val="ListParagraph"/>
        <w:numPr>
          <w:ilvl w:val="0"/>
          <w:numId w:val="1"/>
        </w:numPr>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6CF0BEAF" w:rsidR="6CF0BEAF">
        <w:rPr>
          <w:rFonts w:ascii="Arial" w:hAnsi="Arial" w:eastAsia="Arial" w:cs="Arial"/>
          <w:b w:val="0"/>
          <w:bCs w:val="0"/>
          <w:i w:val="0"/>
          <w:iCs w:val="0"/>
          <w:noProof w:val="0"/>
          <w:color w:val="000000" w:themeColor="text1" w:themeTint="FF" w:themeShade="FF"/>
          <w:sz w:val="22"/>
          <w:szCs w:val="22"/>
          <w:lang w:val="en-GB"/>
        </w:rPr>
        <w:t>1 × egg</w:t>
      </w:r>
    </w:p>
    <w:p xmlns:wp14="http://schemas.microsoft.com/office/word/2010/wordml" w:rsidP="6CF0BEAF" w14:paraId="71021CA1" wp14:textId="2C2FB28E">
      <w:pPr>
        <w:pStyle w:val="ListParagraph"/>
        <w:numPr>
          <w:ilvl w:val="0"/>
          <w:numId w:val="1"/>
        </w:numPr>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6CF0BEAF" w:rsidR="6CF0BEAF">
        <w:rPr>
          <w:rFonts w:ascii="Arial" w:hAnsi="Arial" w:eastAsia="Arial" w:cs="Arial"/>
          <w:b w:val="0"/>
          <w:bCs w:val="0"/>
          <w:i w:val="0"/>
          <w:iCs w:val="0"/>
          <w:noProof w:val="0"/>
          <w:color w:val="000000" w:themeColor="text1" w:themeTint="FF" w:themeShade="FF"/>
          <w:sz w:val="22"/>
          <w:szCs w:val="22"/>
          <w:lang w:val="en-GB"/>
        </w:rPr>
        <w:t>1 × 30 cm ruler</w:t>
      </w:r>
    </w:p>
    <w:p xmlns:wp14="http://schemas.microsoft.com/office/word/2010/wordml" w:rsidP="6CF0BEAF" w14:paraId="4B87FD3B" wp14:textId="1714C29C">
      <w:pPr>
        <w:pStyle w:val="ListParagraph"/>
        <w:numPr>
          <w:ilvl w:val="0"/>
          <w:numId w:val="1"/>
        </w:numPr>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6CF0BEAF" w:rsidR="6CF0BEAF">
        <w:rPr>
          <w:rFonts w:ascii="Arial" w:hAnsi="Arial" w:eastAsia="Arial" w:cs="Arial"/>
          <w:b w:val="0"/>
          <w:bCs w:val="0"/>
          <w:i w:val="0"/>
          <w:iCs w:val="0"/>
          <w:noProof w:val="0"/>
          <w:color w:val="000000" w:themeColor="text1" w:themeTint="FF" w:themeShade="FF"/>
          <w:sz w:val="22"/>
          <w:szCs w:val="22"/>
          <w:lang w:val="en-GB"/>
        </w:rPr>
        <w:t>1 × pair of oven mitts</w:t>
      </w:r>
    </w:p>
    <w:p xmlns:wp14="http://schemas.microsoft.com/office/word/2010/wordml" w14:paraId="5FE4D8BC" wp14:textId="0FE81B1B"/>
    <w:p xmlns:wp14="http://schemas.microsoft.com/office/word/2010/wordml" w14:paraId="4F02947C" wp14:textId="23A1BA63"/>
    <w:p xmlns:wp14="http://schemas.microsoft.com/office/word/2010/wordml" w14:paraId="2510506A" wp14:textId="49FFF983">
      <w:r w:rsidRPr="6CF0BEAF" w:rsidR="6CF0BEAF">
        <w:rPr>
          <w:rFonts w:ascii="Arial" w:hAnsi="Arial" w:eastAsia="Arial" w:cs="Arial"/>
          <w:b w:val="1"/>
          <w:bCs w:val="1"/>
          <w:i w:val="0"/>
          <w:iCs w:val="0"/>
          <w:noProof w:val="0"/>
          <w:color w:val="000000" w:themeColor="text1" w:themeTint="FF" w:themeShade="FF"/>
          <w:sz w:val="22"/>
          <w:szCs w:val="22"/>
          <w:lang w:val="en-GB"/>
        </w:rPr>
        <w:t>Method</w:t>
      </w:r>
      <w:r w:rsidRPr="6CF0BEAF" w:rsidR="6CF0BEAF">
        <w:rPr>
          <w:rFonts w:ascii="Arial" w:hAnsi="Arial" w:eastAsia="Arial" w:cs="Arial"/>
          <w:b w:val="0"/>
          <w:bCs w:val="0"/>
          <w:i w:val="0"/>
          <w:iCs w:val="0"/>
          <w:noProof w:val="0"/>
          <w:color w:val="000000" w:themeColor="text1" w:themeTint="FF" w:themeShade="FF"/>
          <w:sz w:val="22"/>
          <w:szCs w:val="22"/>
          <w:lang w:val="en-GB"/>
        </w:rPr>
        <w:t>:</w:t>
      </w:r>
    </w:p>
    <w:p xmlns:wp14="http://schemas.microsoft.com/office/word/2010/wordml" w:rsidP="6CF0BEAF" w14:paraId="7F4B7F1A" wp14:textId="59036058">
      <w:pPr>
        <w:pStyle w:val="ListParagraph"/>
        <w:numPr>
          <w:ilvl w:val="0"/>
          <w:numId w:val="2"/>
        </w:numPr>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6CF0BEAF" w:rsidR="6CF0BEAF">
        <w:rPr>
          <w:rFonts w:ascii="Arial" w:hAnsi="Arial" w:eastAsia="Arial" w:cs="Arial"/>
          <w:b w:val="0"/>
          <w:bCs w:val="0"/>
          <w:i w:val="0"/>
          <w:iCs w:val="0"/>
          <w:noProof w:val="0"/>
          <w:color w:val="000000" w:themeColor="text1" w:themeTint="FF" w:themeShade="FF"/>
          <w:sz w:val="22"/>
          <w:szCs w:val="22"/>
          <w:lang w:val="en-GB"/>
        </w:rPr>
        <w:t>Remove the rotating platter and the drive mechanism for the turntable inside the microwave oven. If it is not possible to remove the drive mechanism, place a flat-bottomed microwave safe bowl upside-down over the drive mechanism.</w:t>
      </w:r>
    </w:p>
    <w:p xmlns:wp14="http://schemas.microsoft.com/office/word/2010/wordml" w:rsidP="6CF0BEAF" w14:paraId="319A1960" wp14:textId="28F68776">
      <w:pPr>
        <w:pStyle w:val="ListParagraph"/>
        <w:numPr>
          <w:ilvl w:val="0"/>
          <w:numId w:val="2"/>
        </w:numPr>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6CF0BEAF" w:rsidR="6CF0BEAF">
        <w:rPr>
          <w:rFonts w:ascii="Arial" w:hAnsi="Arial" w:eastAsia="Arial" w:cs="Arial"/>
          <w:b w:val="0"/>
          <w:bCs w:val="0"/>
          <w:i w:val="0"/>
          <w:iCs w:val="0"/>
          <w:noProof w:val="0"/>
          <w:color w:val="000000" w:themeColor="text1" w:themeTint="FF" w:themeShade="FF"/>
          <w:sz w:val="22"/>
          <w:szCs w:val="22"/>
          <w:lang w:val="en-GB"/>
        </w:rPr>
        <w:t>Crack the egg and separate the egg white from the yolk. Pour the egg whites onto the microwave safe plate - make sure the egg spreads out to at least a 12 cm diameter.</w:t>
      </w:r>
    </w:p>
    <w:p xmlns:wp14="http://schemas.microsoft.com/office/word/2010/wordml" w:rsidP="6CF0BEAF" w14:paraId="371D58BB" wp14:textId="5B70265D">
      <w:pPr>
        <w:pStyle w:val="ListParagraph"/>
        <w:numPr>
          <w:ilvl w:val="0"/>
          <w:numId w:val="2"/>
        </w:numPr>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6CF0BEAF" w:rsidR="6CF0BEAF">
        <w:rPr>
          <w:rFonts w:ascii="Arial" w:hAnsi="Arial" w:eastAsia="Arial" w:cs="Arial"/>
          <w:b w:val="0"/>
          <w:bCs w:val="0"/>
          <w:i w:val="0"/>
          <w:iCs w:val="0"/>
          <w:noProof w:val="0"/>
          <w:color w:val="000000" w:themeColor="text1" w:themeTint="FF" w:themeShade="FF"/>
          <w:sz w:val="22"/>
          <w:szCs w:val="22"/>
          <w:lang w:val="en-GB"/>
        </w:rPr>
        <w:t>Place the egg white and plate into the microwave oven. If you are using the bowl, carefully place the plate on top of the upside-down bowl.</w:t>
      </w:r>
    </w:p>
    <w:p xmlns:wp14="http://schemas.microsoft.com/office/word/2010/wordml" w:rsidP="6CF0BEAF" w14:paraId="58916035" wp14:textId="30FBEA41">
      <w:pPr>
        <w:pStyle w:val="ListParagraph"/>
        <w:numPr>
          <w:ilvl w:val="0"/>
          <w:numId w:val="2"/>
        </w:numPr>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6CF0BEAF" w:rsidR="6CF0BEAF">
        <w:rPr>
          <w:rFonts w:ascii="Arial" w:hAnsi="Arial" w:eastAsia="Arial" w:cs="Arial"/>
          <w:b w:val="0"/>
          <w:bCs w:val="0"/>
          <w:i w:val="0"/>
          <w:iCs w:val="0"/>
          <w:noProof w:val="0"/>
          <w:color w:val="000000" w:themeColor="text1" w:themeTint="FF" w:themeShade="FF"/>
          <w:sz w:val="22"/>
          <w:szCs w:val="22"/>
          <w:lang w:val="en-GB"/>
        </w:rPr>
        <w:t>Set the microwave power to medium and the time to 15 seconds. Press start and, watching the whole time, stop the microwave when  the egg white is partially cooked in some places and completely cooked in other places.</w:t>
      </w:r>
    </w:p>
    <w:p xmlns:wp14="http://schemas.microsoft.com/office/word/2010/wordml" w:rsidP="6CF0BEAF" w14:paraId="0D01BB3F" wp14:textId="2E33390D">
      <w:pPr>
        <w:pStyle w:val="ListParagraph"/>
        <w:numPr>
          <w:ilvl w:val="0"/>
          <w:numId w:val="2"/>
        </w:numPr>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6CF0BEAF" w:rsidR="6CF0BEAF">
        <w:rPr>
          <w:rFonts w:ascii="Arial" w:hAnsi="Arial" w:eastAsia="Arial" w:cs="Arial"/>
          <w:b w:val="0"/>
          <w:bCs w:val="0"/>
          <w:i w:val="0"/>
          <w:iCs w:val="0"/>
          <w:noProof w:val="0"/>
          <w:color w:val="000000" w:themeColor="text1" w:themeTint="FF" w:themeShade="FF"/>
          <w:sz w:val="22"/>
          <w:szCs w:val="22"/>
          <w:lang w:val="en-GB"/>
        </w:rPr>
        <w:t>Use the oven mitts to remove the plate from the microwave oven, being careful not to disturb the position of the egg white on the plate. Allow the plate and the egg white to cool.</w:t>
      </w:r>
    </w:p>
    <w:p xmlns:wp14="http://schemas.microsoft.com/office/word/2010/wordml" w:rsidP="6CF0BEAF" w14:paraId="60A2AFE8" wp14:textId="11D0C311">
      <w:pPr>
        <w:pStyle w:val="ListParagraph"/>
        <w:numPr>
          <w:ilvl w:val="0"/>
          <w:numId w:val="2"/>
        </w:numPr>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6CF0BEAF" w:rsidR="6CF0BEAF">
        <w:rPr>
          <w:rFonts w:ascii="Arial" w:hAnsi="Arial" w:eastAsia="Arial" w:cs="Arial"/>
          <w:b w:val="0"/>
          <w:bCs w:val="0"/>
          <w:i w:val="0"/>
          <w:iCs w:val="0"/>
          <w:noProof w:val="0"/>
          <w:color w:val="000000" w:themeColor="text1" w:themeTint="FF" w:themeShade="FF"/>
          <w:sz w:val="22"/>
          <w:szCs w:val="22"/>
          <w:lang w:val="en-GB"/>
        </w:rPr>
        <w:t>Measure the centre-to-centre distance between two adjacent cooked areas. This is the ½ of the wavelength of the microwave radiation produced by the microwave oven.</w:t>
      </w:r>
    </w:p>
    <w:p xmlns:wp14="http://schemas.microsoft.com/office/word/2010/wordml" w:rsidP="6CF0BEAF" w14:paraId="62CFFAAB" wp14:textId="0CC9C095">
      <w:pPr>
        <w:pStyle w:val="ListParagraph"/>
        <w:numPr>
          <w:ilvl w:val="0"/>
          <w:numId w:val="2"/>
        </w:numPr>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6CF0BEAF" w:rsidR="6CF0BEAF">
        <w:rPr>
          <w:rFonts w:ascii="Arial" w:hAnsi="Arial" w:eastAsia="Arial" w:cs="Arial"/>
          <w:b w:val="0"/>
          <w:bCs w:val="0"/>
          <w:i w:val="0"/>
          <w:iCs w:val="0"/>
          <w:noProof w:val="0"/>
          <w:color w:val="000000" w:themeColor="text1" w:themeTint="FF" w:themeShade="FF"/>
          <w:sz w:val="22"/>
          <w:szCs w:val="22"/>
          <w:lang w:val="en-GB"/>
        </w:rPr>
        <w:t>Measure the shortest and longest edge-to-edge distances between two adjacent cooked portions.</w:t>
      </w:r>
    </w:p>
    <w:p xmlns:wp14="http://schemas.microsoft.com/office/word/2010/wordml" w:rsidP="6CF0BEAF" w14:paraId="79C549DA" wp14:textId="5327F561">
      <w:pPr>
        <w:pStyle w:val="ListParagraph"/>
        <w:numPr>
          <w:ilvl w:val="0"/>
          <w:numId w:val="2"/>
        </w:numPr>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6CF0BEAF" w:rsidR="6CF0BEAF">
        <w:rPr>
          <w:rFonts w:ascii="Arial" w:hAnsi="Arial" w:eastAsia="Arial" w:cs="Arial"/>
          <w:b w:val="0"/>
          <w:bCs w:val="0"/>
          <w:i w:val="0"/>
          <w:iCs w:val="0"/>
          <w:noProof w:val="0"/>
          <w:color w:val="000000" w:themeColor="text1" w:themeTint="FF" w:themeShade="FF"/>
          <w:sz w:val="22"/>
          <w:szCs w:val="22"/>
          <w:lang w:val="en-GB"/>
        </w:rPr>
        <w:t>Look at the label on the back of the microwave oven or the user’s manual to find the frequency of the microwave radiation produced by the microwave oven.</w:t>
      </w:r>
    </w:p>
    <w:p xmlns:wp14="http://schemas.microsoft.com/office/word/2010/wordml" w:rsidP="6CF0BEAF" w14:paraId="2D559D73" wp14:textId="293825F8">
      <w:pPr>
        <w:pStyle w:val="ListParagraph"/>
        <w:numPr>
          <w:ilvl w:val="0"/>
          <w:numId w:val="2"/>
        </w:numPr>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6CF0BEAF" w:rsidR="6CF0BEAF">
        <w:rPr>
          <w:rFonts w:ascii="Arial" w:hAnsi="Arial" w:eastAsia="Arial" w:cs="Arial"/>
          <w:b w:val="0"/>
          <w:bCs w:val="0"/>
          <w:i w:val="0"/>
          <w:iCs w:val="0"/>
          <w:noProof w:val="0"/>
          <w:color w:val="000000" w:themeColor="text1" w:themeTint="FF" w:themeShade="FF"/>
          <w:sz w:val="22"/>
          <w:szCs w:val="22"/>
          <w:lang w:val="en-GB"/>
        </w:rPr>
        <w:t>Calculate the speed of the microwave radiation using the wave equation: v=f. Calculate the error using the shortest edge-to-edge distance (lower boundary) and longest edge-to-edge distance. Compare the results to the actual value of speed of light.</w:t>
      </w:r>
    </w:p>
    <w:p xmlns:wp14="http://schemas.microsoft.com/office/word/2010/wordml" w14:paraId="0DD1CF52" wp14:textId="5EE38132"/>
    <w:p xmlns:wp14="http://schemas.microsoft.com/office/word/2010/wordml" w14:paraId="23BA5048" wp14:textId="7EAC8EEE"/>
    <w:p xmlns:wp14="http://schemas.microsoft.com/office/word/2010/wordml" w14:paraId="38089329" wp14:textId="670AC832">
      <w:r w:rsidRPr="6CF0BEAF" w:rsidR="6CF0BEAF">
        <w:rPr>
          <w:rFonts w:ascii="Arial" w:hAnsi="Arial" w:eastAsia="Arial" w:cs="Arial"/>
          <w:b w:val="1"/>
          <w:bCs w:val="1"/>
          <w:i w:val="0"/>
          <w:iCs w:val="0"/>
          <w:noProof w:val="0"/>
          <w:color w:val="000000" w:themeColor="text1" w:themeTint="FF" w:themeShade="FF"/>
          <w:sz w:val="22"/>
          <w:szCs w:val="22"/>
          <w:lang w:val="en-GB"/>
        </w:rPr>
        <w:t>Adapted from:</w:t>
      </w:r>
    </w:p>
    <w:p xmlns:wp14="http://schemas.microsoft.com/office/word/2010/wordml" w14:paraId="43A02444" wp14:textId="5B9E4484">
      <w:r w:rsidRPr="6CF0BEAF" w:rsidR="6CF0BEAF">
        <w:rPr>
          <w:rFonts w:ascii="Arial" w:hAnsi="Arial" w:eastAsia="Arial" w:cs="Arial"/>
          <w:b w:val="0"/>
          <w:bCs w:val="0"/>
          <w:i w:val="0"/>
          <w:iCs w:val="0"/>
          <w:noProof w:val="0"/>
          <w:color w:val="000000" w:themeColor="text1" w:themeTint="FF" w:themeShade="FF"/>
          <w:sz w:val="22"/>
          <w:szCs w:val="22"/>
          <w:lang w:val="en-GB"/>
        </w:rPr>
        <w:t>Science Buddies: Hands-on Science Resources for Home and School</w:t>
      </w:r>
    </w:p>
    <w:p xmlns:wp14="http://schemas.microsoft.com/office/word/2010/wordml" w14:paraId="7969295F" wp14:textId="0DFECE14">
      <w:hyperlink w:anchor="procedure" r:id="R9d0ef69f22cf49a3">
        <w:r w:rsidRPr="6CF0BEAF" w:rsidR="6CF0BEAF">
          <w:rPr>
            <w:rStyle w:val="Hyperlink"/>
            <w:rFonts w:ascii="Arial" w:hAnsi="Arial" w:eastAsia="Arial" w:cs="Arial"/>
            <w:b w:val="0"/>
            <w:bCs w:val="0"/>
            <w:i w:val="0"/>
            <w:iCs w:val="0"/>
            <w:noProof w:val="0"/>
            <w:color w:val="1155CC"/>
            <w:sz w:val="22"/>
            <w:szCs w:val="22"/>
            <w:lang w:val="en-GB"/>
          </w:rPr>
          <w:t>http://www.sciencebuddies.org/science-fair-projects/project_ideas/Phys_p056.shtml#procedure</w:t>
        </w:r>
      </w:hyperlink>
    </w:p>
    <w:p xmlns:wp14="http://schemas.microsoft.com/office/word/2010/wordml" w:rsidP="6CF0BEAF" w14:paraId="5E5787A5" wp14:textId="25157B3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B77769C"/>
  <w15:docId w15:val="{871c0417-e187-469a-bdd2-ca9cb434a83e}"/>
  <w:rsids>
    <w:rsidRoot w:val="2B77769C"/>
    <w:rsid w:val="2B77769C"/>
    <w:rsid w:val="6CF0BEA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f07a60308a7e4d7d" /><Relationship Type="http://schemas.openxmlformats.org/officeDocument/2006/relationships/hyperlink" Target="http://www.sciencebuddies.org/science-fair-projects/project_ideas/Phys_p056.shtml" TargetMode="External" Id="R9d0ef69f22cf49a3" /><Relationship Type="http://schemas.openxmlformats.org/officeDocument/2006/relationships/numbering" Target="/word/numbering.xml" Id="R17f53bdb00f345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Barnett</dc:creator>
  <keywords/>
  <dc:description/>
  <lastModifiedBy>Emma Barnett</lastModifiedBy>
  <revision>2</revision>
  <dcterms:created xsi:type="dcterms:W3CDTF">2020-06-26T01:09:01.9161127Z</dcterms:created>
  <dcterms:modified xsi:type="dcterms:W3CDTF">2020-06-26T01:09:24.9996924Z</dcterms:modified>
</coreProperties>
</file>